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31B826" w14:textId="01CDAC00" w:rsidR="00A707C7" w:rsidRPr="00951321" w:rsidRDefault="00A707C7">
      <w:pPr>
        <w:rPr>
          <w:sz w:val="22"/>
          <w:szCs w:val="22"/>
        </w:rPr>
      </w:pPr>
      <w:bookmarkStart w:id="0" w:name="_GoBack"/>
      <w:bookmarkEnd w:id="0"/>
      <w:r w:rsidRPr="00951321">
        <w:rPr>
          <w:sz w:val="22"/>
          <w:szCs w:val="22"/>
        </w:rPr>
        <w:t>Lijkredes</w:t>
      </w:r>
    </w:p>
    <w:p w14:paraId="7E724BAA" w14:textId="77777777" w:rsidR="00A707C7" w:rsidRPr="00951321" w:rsidRDefault="00A707C7">
      <w:pPr>
        <w:rPr>
          <w:sz w:val="22"/>
          <w:szCs w:val="22"/>
        </w:rPr>
      </w:pPr>
    </w:p>
    <w:p w14:paraId="5A767C04" w14:textId="2672C6AD" w:rsidR="00A707C7" w:rsidRPr="00951321" w:rsidRDefault="00C60F4E">
      <w:pPr>
        <w:rPr>
          <w:sz w:val="22"/>
          <w:szCs w:val="22"/>
        </w:rPr>
      </w:pPr>
      <w:r w:rsidRPr="00951321">
        <w:rPr>
          <w:sz w:val="22"/>
          <w:szCs w:val="22"/>
        </w:rPr>
        <w:t>1. Geschiedenis van de lijkrede</w:t>
      </w:r>
    </w:p>
    <w:p w14:paraId="37BECCA7" w14:textId="77777777" w:rsidR="00C60F4E" w:rsidRPr="00951321" w:rsidRDefault="00C60F4E">
      <w:pPr>
        <w:rPr>
          <w:sz w:val="22"/>
          <w:szCs w:val="22"/>
        </w:rPr>
      </w:pPr>
    </w:p>
    <w:p w14:paraId="0C5FBAFE" w14:textId="5124F92A" w:rsidR="009A4E09" w:rsidRPr="00951321" w:rsidRDefault="004664FC">
      <w:pPr>
        <w:rPr>
          <w:sz w:val="22"/>
          <w:szCs w:val="22"/>
        </w:rPr>
      </w:pPr>
      <w:r w:rsidRPr="00951321">
        <w:rPr>
          <w:sz w:val="22"/>
          <w:szCs w:val="22"/>
        </w:rPr>
        <w:t>Het gebruik om de eerste gevallenen een begraf</w:t>
      </w:r>
      <w:r w:rsidR="009A4E09" w:rsidRPr="00951321">
        <w:rPr>
          <w:sz w:val="22"/>
          <w:szCs w:val="22"/>
        </w:rPr>
        <w:t>enis op staatskosten te geven i</w:t>
      </w:r>
      <w:r w:rsidRPr="00951321">
        <w:rPr>
          <w:sz w:val="22"/>
          <w:szCs w:val="22"/>
        </w:rPr>
        <w:t xml:space="preserve">s </w:t>
      </w:r>
      <w:r w:rsidR="009B5C14" w:rsidRPr="00951321">
        <w:rPr>
          <w:sz w:val="22"/>
          <w:szCs w:val="22"/>
        </w:rPr>
        <w:t>waarschijnlijk ontstaan in 465</w:t>
      </w:r>
      <w:r w:rsidRPr="00951321">
        <w:rPr>
          <w:sz w:val="22"/>
          <w:szCs w:val="22"/>
        </w:rPr>
        <w:t xml:space="preserve">, maar deze datum is omstreden, vooral omdat Thucydides zelf </w:t>
      </w:r>
      <w:r w:rsidR="00255216" w:rsidRPr="00951321">
        <w:rPr>
          <w:sz w:val="22"/>
          <w:szCs w:val="22"/>
        </w:rPr>
        <w:t>de indruk wekt dat de traditie</w:t>
      </w:r>
      <w:r w:rsidRPr="00951321">
        <w:rPr>
          <w:sz w:val="22"/>
          <w:szCs w:val="22"/>
        </w:rPr>
        <w:t xml:space="preserve"> ouder is. </w:t>
      </w:r>
    </w:p>
    <w:p w14:paraId="21052747" w14:textId="1502D8DB" w:rsidR="00E20D4E" w:rsidRPr="00951321" w:rsidRDefault="005D4A9A">
      <w:pPr>
        <w:rPr>
          <w:sz w:val="22"/>
          <w:szCs w:val="22"/>
        </w:rPr>
      </w:pPr>
      <w:r w:rsidRPr="00951321">
        <w:rPr>
          <w:sz w:val="22"/>
          <w:szCs w:val="22"/>
        </w:rPr>
        <w:t>Is h</w:t>
      </w:r>
      <w:r w:rsidR="00CF6488" w:rsidRPr="00951321">
        <w:rPr>
          <w:sz w:val="22"/>
          <w:szCs w:val="22"/>
        </w:rPr>
        <w:t>et jaartal juist, dan moet enige tijd</w:t>
      </w:r>
      <w:r w:rsidR="009A4E09" w:rsidRPr="00951321">
        <w:rPr>
          <w:sz w:val="22"/>
          <w:szCs w:val="22"/>
        </w:rPr>
        <w:t xml:space="preserve"> na 465 </w:t>
      </w:r>
      <w:r w:rsidR="004664FC" w:rsidRPr="00951321">
        <w:rPr>
          <w:sz w:val="22"/>
          <w:szCs w:val="22"/>
        </w:rPr>
        <w:t>d</w:t>
      </w:r>
      <w:r w:rsidR="00CF6488" w:rsidRPr="00951321">
        <w:rPr>
          <w:sz w:val="22"/>
          <w:szCs w:val="22"/>
        </w:rPr>
        <w:t xml:space="preserve">e eerste lijkrede zijn gehouden; dit gebruik immers, lezen we bij Thucydides, werd pas later aan de ceremonie toegevoegd. </w:t>
      </w:r>
    </w:p>
    <w:p w14:paraId="5190C65F" w14:textId="6F38CF58" w:rsidR="00337937" w:rsidRPr="00951321" w:rsidRDefault="009A4E09">
      <w:pPr>
        <w:rPr>
          <w:sz w:val="22"/>
          <w:szCs w:val="22"/>
        </w:rPr>
      </w:pPr>
      <w:r w:rsidRPr="00951321">
        <w:rPr>
          <w:sz w:val="22"/>
          <w:szCs w:val="22"/>
        </w:rPr>
        <w:t>Het vroegst bekende geval dat een lijkrede werd uitgesproken</w:t>
      </w:r>
      <w:r w:rsidR="005D4A9A" w:rsidRPr="00951321">
        <w:rPr>
          <w:sz w:val="22"/>
          <w:szCs w:val="22"/>
        </w:rPr>
        <w:t xml:space="preserve"> is in 439. Ook toen was het Pericles die </w:t>
      </w:r>
      <w:r w:rsidR="00425E2A" w:rsidRPr="00951321">
        <w:rPr>
          <w:sz w:val="22"/>
          <w:szCs w:val="22"/>
        </w:rPr>
        <w:t xml:space="preserve">door de Atheners </w:t>
      </w:r>
      <w:r w:rsidR="00255216" w:rsidRPr="00951321">
        <w:rPr>
          <w:sz w:val="22"/>
          <w:szCs w:val="22"/>
        </w:rPr>
        <w:t>w</w:t>
      </w:r>
      <w:r w:rsidR="00255216" w:rsidRPr="00951321">
        <w:rPr>
          <w:rFonts w:ascii="Cambria" w:hAnsi="Cambria"/>
          <w:sz w:val="22"/>
          <w:szCs w:val="22"/>
          <w:lang w:val="nl-NL"/>
        </w:rPr>
        <w:t>as</w:t>
      </w:r>
      <w:r w:rsidR="005D4A9A" w:rsidRPr="00951321">
        <w:rPr>
          <w:sz w:val="22"/>
          <w:szCs w:val="22"/>
        </w:rPr>
        <w:t xml:space="preserve"> aangewezen </w:t>
      </w:r>
      <w:r w:rsidR="00337937" w:rsidRPr="00951321">
        <w:rPr>
          <w:sz w:val="22"/>
          <w:szCs w:val="22"/>
        </w:rPr>
        <w:t>om te spreken.</w:t>
      </w:r>
      <w:r w:rsidR="00255216" w:rsidRPr="00951321">
        <w:rPr>
          <w:sz w:val="22"/>
          <w:szCs w:val="22"/>
        </w:rPr>
        <w:t xml:space="preserve"> Er zijn van deze rede enkele fragmenten bewaard gebleven. </w:t>
      </w:r>
      <w:r w:rsidR="002C12A5" w:rsidRPr="00951321">
        <w:rPr>
          <w:sz w:val="22"/>
          <w:szCs w:val="22"/>
        </w:rPr>
        <w:t>Pericles</w:t>
      </w:r>
      <w:r w:rsidR="00F77326" w:rsidRPr="00951321">
        <w:rPr>
          <w:sz w:val="22"/>
          <w:szCs w:val="22"/>
        </w:rPr>
        <w:t xml:space="preserve"> </w:t>
      </w:r>
      <w:r w:rsidR="00337937" w:rsidRPr="00951321">
        <w:rPr>
          <w:sz w:val="22"/>
          <w:szCs w:val="22"/>
        </w:rPr>
        <w:t>sprak</w:t>
      </w:r>
      <w:r w:rsidR="005D4A9A" w:rsidRPr="00951321">
        <w:rPr>
          <w:sz w:val="22"/>
          <w:szCs w:val="22"/>
        </w:rPr>
        <w:t xml:space="preserve"> </w:t>
      </w:r>
      <w:r w:rsidR="00F77326" w:rsidRPr="00951321">
        <w:rPr>
          <w:sz w:val="22"/>
          <w:szCs w:val="22"/>
        </w:rPr>
        <w:t xml:space="preserve">de rede uit </w:t>
      </w:r>
      <w:r w:rsidR="005D4A9A" w:rsidRPr="00951321">
        <w:rPr>
          <w:sz w:val="22"/>
          <w:szCs w:val="22"/>
        </w:rPr>
        <w:t>bij de begrafenis van de Atheners die waren gevallen in de strafexpeditie van Athene tegen de opstandige bo</w:t>
      </w:r>
      <w:r w:rsidR="00F77326" w:rsidRPr="00951321">
        <w:rPr>
          <w:sz w:val="22"/>
          <w:szCs w:val="22"/>
        </w:rPr>
        <w:t>ndgenoot Samos.</w:t>
      </w:r>
      <w:r w:rsidR="005D4A9A" w:rsidRPr="00951321">
        <w:rPr>
          <w:sz w:val="22"/>
          <w:szCs w:val="22"/>
        </w:rPr>
        <w:t xml:space="preserve"> </w:t>
      </w:r>
    </w:p>
    <w:p w14:paraId="384F719B" w14:textId="5A8054CB" w:rsidR="00625554" w:rsidRPr="00951321" w:rsidRDefault="00337937" w:rsidP="00CF6488">
      <w:pPr>
        <w:rPr>
          <w:sz w:val="22"/>
          <w:szCs w:val="22"/>
        </w:rPr>
      </w:pPr>
      <w:r w:rsidRPr="00951321">
        <w:rPr>
          <w:sz w:val="22"/>
          <w:szCs w:val="22"/>
        </w:rPr>
        <w:t>Naast Thucydides'  weergave van Pericles' rede ui</w:t>
      </w:r>
      <w:r w:rsidR="00625554" w:rsidRPr="00951321">
        <w:rPr>
          <w:sz w:val="22"/>
          <w:szCs w:val="22"/>
        </w:rPr>
        <w:t xml:space="preserve">t 431-30 zijn er vier lijkredes (en één fragment) </w:t>
      </w:r>
      <w:r w:rsidRPr="00951321">
        <w:rPr>
          <w:sz w:val="22"/>
          <w:szCs w:val="22"/>
        </w:rPr>
        <w:t>uit het antieke Athene</w:t>
      </w:r>
      <w:r w:rsidR="00F77326" w:rsidRPr="00951321">
        <w:rPr>
          <w:sz w:val="22"/>
          <w:szCs w:val="22"/>
        </w:rPr>
        <w:t xml:space="preserve"> overgeleverd</w:t>
      </w:r>
      <w:r w:rsidR="00CF6488" w:rsidRPr="00951321">
        <w:rPr>
          <w:sz w:val="22"/>
          <w:szCs w:val="22"/>
        </w:rPr>
        <w:t>. Al deze redevoeringen zijn</w:t>
      </w:r>
      <w:r w:rsidR="00E92DDA" w:rsidRPr="00951321">
        <w:rPr>
          <w:sz w:val="22"/>
          <w:szCs w:val="22"/>
        </w:rPr>
        <w:t xml:space="preserve"> gehouden na die </w:t>
      </w:r>
      <w:r w:rsidR="00625554" w:rsidRPr="00951321">
        <w:rPr>
          <w:sz w:val="22"/>
          <w:szCs w:val="22"/>
        </w:rPr>
        <w:t xml:space="preserve">van Pericles, de laatste </w:t>
      </w:r>
      <w:r w:rsidR="00CF6488" w:rsidRPr="00951321">
        <w:rPr>
          <w:sz w:val="22"/>
          <w:szCs w:val="22"/>
        </w:rPr>
        <w:t>in 322</w:t>
      </w:r>
      <w:r w:rsidR="00E92DDA" w:rsidRPr="00951321">
        <w:rPr>
          <w:sz w:val="22"/>
          <w:szCs w:val="22"/>
        </w:rPr>
        <w:t>.</w:t>
      </w:r>
    </w:p>
    <w:p w14:paraId="6B629D6F" w14:textId="2EAAB539" w:rsidR="00CF6488" w:rsidRPr="00951321" w:rsidRDefault="00910976" w:rsidP="00CF6488">
      <w:pPr>
        <w:rPr>
          <w:sz w:val="22"/>
          <w:szCs w:val="22"/>
        </w:rPr>
      </w:pPr>
      <w:r w:rsidRPr="00951321">
        <w:rPr>
          <w:sz w:val="22"/>
          <w:szCs w:val="22"/>
        </w:rPr>
        <w:t>A</w:t>
      </w:r>
      <w:r w:rsidR="00625554" w:rsidRPr="00951321">
        <w:rPr>
          <w:sz w:val="22"/>
          <w:szCs w:val="22"/>
        </w:rPr>
        <w:t>ndere stadstaten hielden geen publiek</w:t>
      </w:r>
      <w:r w:rsidR="00F77326" w:rsidRPr="00951321">
        <w:rPr>
          <w:sz w:val="22"/>
          <w:szCs w:val="22"/>
        </w:rPr>
        <w:t>e</w:t>
      </w:r>
      <w:r w:rsidR="00625554" w:rsidRPr="00951321">
        <w:rPr>
          <w:sz w:val="22"/>
          <w:szCs w:val="22"/>
        </w:rPr>
        <w:t xml:space="preserve"> lijkredes; het gebruik bestond alleen in Athene, </w:t>
      </w:r>
      <w:r w:rsidR="00CF6488" w:rsidRPr="00951321">
        <w:rPr>
          <w:sz w:val="22"/>
          <w:szCs w:val="22"/>
        </w:rPr>
        <w:t>d</w:t>
      </w:r>
      <w:r w:rsidR="00255216" w:rsidRPr="00951321">
        <w:rPr>
          <w:sz w:val="22"/>
          <w:szCs w:val="22"/>
        </w:rPr>
        <w:t>e stad was er beroemd om</w:t>
      </w:r>
      <w:r w:rsidR="00CF6488" w:rsidRPr="00951321">
        <w:rPr>
          <w:sz w:val="22"/>
          <w:szCs w:val="22"/>
        </w:rPr>
        <w:t xml:space="preserve">. </w:t>
      </w:r>
    </w:p>
    <w:p w14:paraId="675E5E27" w14:textId="088B8464" w:rsidR="00E92DDA" w:rsidRPr="00951321" w:rsidRDefault="00E92DDA">
      <w:pPr>
        <w:rPr>
          <w:sz w:val="22"/>
          <w:szCs w:val="22"/>
        </w:rPr>
      </w:pPr>
    </w:p>
    <w:p w14:paraId="7C6E3F3B" w14:textId="2DBE0281" w:rsidR="00910976" w:rsidRPr="00951321" w:rsidRDefault="00C60F4E">
      <w:pPr>
        <w:rPr>
          <w:sz w:val="22"/>
          <w:szCs w:val="22"/>
        </w:rPr>
      </w:pPr>
      <w:r w:rsidRPr="00951321">
        <w:rPr>
          <w:sz w:val="22"/>
          <w:szCs w:val="22"/>
        </w:rPr>
        <w:t xml:space="preserve">2. </w:t>
      </w:r>
      <w:r w:rsidR="00910976" w:rsidRPr="00951321">
        <w:rPr>
          <w:sz w:val="22"/>
          <w:szCs w:val="22"/>
        </w:rPr>
        <w:t>Doel</w:t>
      </w:r>
      <w:r w:rsidRPr="00951321">
        <w:rPr>
          <w:sz w:val="22"/>
          <w:szCs w:val="22"/>
        </w:rPr>
        <w:t>,</w:t>
      </w:r>
      <w:r w:rsidR="00E20D4E" w:rsidRPr="00951321">
        <w:rPr>
          <w:sz w:val="22"/>
          <w:szCs w:val="22"/>
        </w:rPr>
        <w:t xml:space="preserve"> vorm</w:t>
      </w:r>
      <w:r w:rsidR="00F77326" w:rsidRPr="00951321">
        <w:rPr>
          <w:sz w:val="22"/>
          <w:szCs w:val="22"/>
        </w:rPr>
        <w:t xml:space="preserve"> </w:t>
      </w:r>
      <w:r w:rsidRPr="00951321">
        <w:rPr>
          <w:sz w:val="22"/>
          <w:szCs w:val="22"/>
        </w:rPr>
        <w:t xml:space="preserve">en topiek </w:t>
      </w:r>
      <w:r w:rsidR="00F77326" w:rsidRPr="00951321">
        <w:rPr>
          <w:sz w:val="22"/>
          <w:szCs w:val="22"/>
        </w:rPr>
        <w:t>van de lijkrede</w:t>
      </w:r>
    </w:p>
    <w:p w14:paraId="6D72CE8D" w14:textId="77777777" w:rsidR="00C60F4E" w:rsidRPr="00951321" w:rsidRDefault="00C60F4E">
      <w:pPr>
        <w:rPr>
          <w:sz w:val="22"/>
          <w:szCs w:val="22"/>
        </w:rPr>
      </w:pPr>
    </w:p>
    <w:p w14:paraId="4BE0AEDD" w14:textId="686AE032" w:rsidR="00910976" w:rsidRPr="00951321" w:rsidRDefault="00910976">
      <w:pPr>
        <w:rPr>
          <w:sz w:val="22"/>
          <w:szCs w:val="22"/>
        </w:rPr>
      </w:pPr>
      <w:r w:rsidRPr="00951321">
        <w:rPr>
          <w:sz w:val="22"/>
          <w:szCs w:val="22"/>
        </w:rPr>
        <w:t xml:space="preserve">In Plato's dialoog </w:t>
      </w:r>
      <w:r w:rsidRPr="00951321">
        <w:rPr>
          <w:i/>
          <w:sz w:val="22"/>
          <w:szCs w:val="22"/>
        </w:rPr>
        <w:t>Menexenus</w:t>
      </w:r>
      <w:r w:rsidRPr="00951321">
        <w:rPr>
          <w:sz w:val="22"/>
          <w:szCs w:val="22"/>
        </w:rPr>
        <w:t xml:space="preserve">, een dialoog </w:t>
      </w:r>
      <w:r w:rsidR="00255216" w:rsidRPr="00951321">
        <w:rPr>
          <w:sz w:val="22"/>
          <w:szCs w:val="22"/>
        </w:rPr>
        <w:t>die</w:t>
      </w:r>
      <w:r w:rsidRPr="00951321">
        <w:rPr>
          <w:sz w:val="22"/>
          <w:szCs w:val="22"/>
        </w:rPr>
        <w:t xml:space="preserve"> de lijkrede</w:t>
      </w:r>
      <w:r w:rsidR="00255216" w:rsidRPr="00951321">
        <w:rPr>
          <w:sz w:val="22"/>
          <w:szCs w:val="22"/>
        </w:rPr>
        <w:t xml:space="preserve"> als onderwerp heeft</w:t>
      </w:r>
      <w:r w:rsidRPr="00951321">
        <w:rPr>
          <w:sz w:val="22"/>
          <w:szCs w:val="22"/>
        </w:rPr>
        <w:t xml:space="preserve">, </w:t>
      </w:r>
      <w:r w:rsidR="00255216" w:rsidRPr="00951321">
        <w:rPr>
          <w:sz w:val="22"/>
          <w:szCs w:val="22"/>
        </w:rPr>
        <w:t xml:space="preserve">en </w:t>
      </w:r>
      <w:r w:rsidRPr="00951321">
        <w:rPr>
          <w:sz w:val="22"/>
          <w:szCs w:val="22"/>
        </w:rPr>
        <w:t xml:space="preserve">die </w:t>
      </w:r>
      <w:r w:rsidR="00C60F4E" w:rsidRPr="00951321">
        <w:rPr>
          <w:sz w:val="22"/>
          <w:szCs w:val="22"/>
        </w:rPr>
        <w:t xml:space="preserve">zelf </w:t>
      </w:r>
      <w:r w:rsidRPr="00951321">
        <w:rPr>
          <w:sz w:val="22"/>
          <w:szCs w:val="22"/>
        </w:rPr>
        <w:t>ook ee</w:t>
      </w:r>
      <w:r w:rsidR="006E2ECA" w:rsidRPr="00951321">
        <w:rPr>
          <w:sz w:val="22"/>
          <w:szCs w:val="22"/>
        </w:rPr>
        <w:t>n model-</w:t>
      </w:r>
      <w:r w:rsidR="00E20D4E" w:rsidRPr="00951321">
        <w:rPr>
          <w:sz w:val="22"/>
          <w:szCs w:val="22"/>
        </w:rPr>
        <w:t>lijkrede bevat, verwoordt Socrates</w:t>
      </w:r>
      <w:r w:rsidRPr="00951321">
        <w:rPr>
          <w:sz w:val="22"/>
          <w:szCs w:val="22"/>
        </w:rPr>
        <w:t xml:space="preserve"> het algemene doel van een lijkrede als volgt:</w:t>
      </w:r>
    </w:p>
    <w:p w14:paraId="05A14522" w14:textId="77777777" w:rsidR="00910976" w:rsidRPr="00951321" w:rsidRDefault="00910976">
      <w:pPr>
        <w:rPr>
          <w:sz w:val="22"/>
          <w:szCs w:val="22"/>
        </w:rPr>
      </w:pPr>
    </w:p>
    <w:p w14:paraId="6FFEA752" w14:textId="77777777" w:rsidR="00255216" w:rsidRPr="00951321" w:rsidRDefault="00910976">
      <w:pPr>
        <w:rPr>
          <w:sz w:val="22"/>
          <w:szCs w:val="22"/>
        </w:rPr>
      </w:pPr>
      <w:r w:rsidRPr="00951321">
        <w:rPr>
          <w:i/>
          <w:sz w:val="22"/>
          <w:szCs w:val="22"/>
        </w:rPr>
        <w:t>[</w:t>
      </w:r>
      <w:r w:rsidR="00625554" w:rsidRPr="00951321">
        <w:rPr>
          <w:i/>
          <w:sz w:val="22"/>
          <w:szCs w:val="22"/>
        </w:rPr>
        <w:t>De</w:t>
      </w:r>
      <w:r w:rsidRPr="00951321">
        <w:rPr>
          <w:i/>
          <w:sz w:val="22"/>
          <w:szCs w:val="22"/>
        </w:rPr>
        <w:t>]</w:t>
      </w:r>
      <w:r w:rsidR="00625554" w:rsidRPr="00951321">
        <w:rPr>
          <w:i/>
          <w:sz w:val="22"/>
          <w:szCs w:val="22"/>
        </w:rPr>
        <w:t xml:space="preserve"> woorden moeten zo gekozen zijn dat de spreker de gestorvenen op waardige wijze prijst en de levenden vriendelijk vermaant en ook dat zij kinderen en broeders aansporen tot navolging van de deugden der gestorvenen. Ook moeten zij een troost zijn voor vaders en moeders en andere familieleden die nog leven</w:t>
      </w:r>
      <w:r w:rsidR="00625554" w:rsidRPr="00951321">
        <w:rPr>
          <w:sz w:val="22"/>
          <w:szCs w:val="22"/>
        </w:rPr>
        <w:t>.</w:t>
      </w:r>
      <w:r w:rsidRPr="00951321">
        <w:rPr>
          <w:sz w:val="22"/>
          <w:szCs w:val="22"/>
        </w:rPr>
        <w:t xml:space="preserve"> </w:t>
      </w:r>
    </w:p>
    <w:p w14:paraId="2B2B6AE7" w14:textId="77777777" w:rsidR="00255216" w:rsidRPr="00951321" w:rsidRDefault="00255216" w:rsidP="00255216">
      <w:pPr>
        <w:jc w:val="right"/>
        <w:rPr>
          <w:sz w:val="22"/>
          <w:szCs w:val="22"/>
        </w:rPr>
      </w:pPr>
    </w:p>
    <w:p w14:paraId="315C4CE3" w14:textId="397DD399" w:rsidR="00E92DDA" w:rsidRPr="00951321" w:rsidRDefault="00910976" w:rsidP="00255216">
      <w:pPr>
        <w:jc w:val="right"/>
        <w:rPr>
          <w:sz w:val="22"/>
          <w:szCs w:val="22"/>
        </w:rPr>
      </w:pPr>
      <w:r w:rsidRPr="00951321">
        <w:rPr>
          <w:sz w:val="22"/>
          <w:szCs w:val="22"/>
        </w:rPr>
        <w:t>(</w:t>
      </w:r>
      <w:r w:rsidR="00255216" w:rsidRPr="00951321">
        <w:rPr>
          <w:sz w:val="22"/>
          <w:szCs w:val="22"/>
        </w:rPr>
        <w:t xml:space="preserve">Men. </w:t>
      </w:r>
      <w:r w:rsidRPr="00951321">
        <w:rPr>
          <w:sz w:val="22"/>
          <w:szCs w:val="22"/>
        </w:rPr>
        <w:t>236e</w:t>
      </w:r>
      <w:r w:rsidR="00E20D4E" w:rsidRPr="00951321">
        <w:rPr>
          <w:sz w:val="22"/>
          <w:szCs w:val="22"/>
        </w:rPr>
        <w:t xml:space="preserve"> </w:t>
      </w:r>
      <w:r w:rsidR="00E20D4E" w:rsidRPr="00951321">
        <w:rPr>
          <w:i/>
          <w:sz w:val="22"/>
          <w:szCs w:val="22"/>
        </w:rPr>
        <w:t xml:space="preserve">vert </w:t>
      </w:r>
      <w:r w:rsidR="00E20D4E" w:rsidRPr="00951321">
        <w:rPr>
          <w:sz w:val="22"/>
          <w:szCs w:val="22"/>
        </w:rPr>
        <w:t>Ars Floreat</w:t>
      </w:r>
      <w:r w:rsidRPr="00951321">
        <w:rPr>
          <w:sz w:val="22"/>
          <w:szCs w:val="22"/>
        </w:rPr>
        <w:t>)</w:t>
      </w:r>
    </w:p>
    <w:p w14:paraId="56B4215C" w14:textId="77777777" w:rsidR="00E20D4E" w:rsidRPr="00951321" w:rsidRDefault="00E20D4E" w:rsidP="00DE42F0">
      <w:pPr>
        <w:rPr>
          <w:sz w:val="22"/>
          <w:szCs w:val="22"/>
        </w:rPr>
      </w:pPr>
    </w:p>
    <w:p w14:paraId="3BAA2BF2" w14:textId="20EB4199" w:rsidR="00E20D4E" w:rsidRPr="00951321" w:rsidRDefault="00255216" w:rsidP="00DE42F0">
      <w:pPr>
        <w:rPr>
          <w:sz w:val="22"/>
          <w:szCs w:val="22"/>
        </w:rPr>
      </w:pPr>
      <w:r w:rsidRPr="00951321">
        <w:rPr>
          <w:sz w:val="22"/>
          <w:szCs w:val="22"/>
        </w:rPr>
        <w:t xml:space="preserve">Dit doel komt bij alle vijf de overgeleverde lijkredes </w:t>
      </w:r>
      <w:r w:rsidR="00C60F4E" w:rsidRPr="00951321">
        <w:rPr>
          <w:sz w:val="22"/>
          <w:szCs w:val="22"/>
        </w:rPr>
        <w:t>in de vorm tot uitdrukking</w:t>
      </w:r>
      <w:r w:rsidR="00E20D4E" w:rsidRPr="00951321">
        <w:rPr>
          <w:sz w:val="22"/>
          <w:szCs w:val="22"/>
        </w:rPr>
        <w:t xml:space="preserve">. Deze is telkens: inleiding - lofprijzing - bemoediging - slotwoord. </w:t>
      </w:r>
    </w:p>
    <w:p w14:paraId="24EC37E8" w14:textId="7F1557E3" w:rsidR="006E2ECA" w:rsidRPr="00951321" w:rsidRDefault="006E2ECA" w:rsidP="00DE42F0">
      <w:pPr>
        <w:rPr>
          <w:sz w:val="22"/>
          <w:szCs w:val="22"/>
        </w:rPr>
      </w:pPr>
      <w:r w:rsidRPr="00951321">
        <w:rPr>
          <w:sz w:val="22"/>
          <w:szCs w:val="22"/>
        </w:rPr>
        <w:t>Ook binnen deze rededelen vinden we een aantal terugkerende gedachten. Zulke telkens</w:t>
      </w:r>
      <w:r w:rsidR="00C60F4E" w:rsidRPr="00951321">
        <w:rPr>
          <w:sz w:val="22"/>
          <w:szCs w:val="22"/>
        </w:rPr>
        <w:t xml:space="preserve"> opnieuw</w:t>
      </w:r>
      <w:r w:rsidRPr="00951321">
        <w:rPr>
          <w:sz w:val="22"/>
          <w:szCs w:val="22"/>
        </w:rPr>
        <w:t xml:space="preserve"> geformuleerde gedachten noemen we topen. </w:t>
      </w:r>
    </w:p>
    <w:p w14:paraId="4C20766B" w14:textId="71387329" w:rsidR="00F77326" w:rsidRPr="00951321" w:rsidRDefault="006E2ECA" w:rsidP="00DE42F0">
      <w:pPr>
        <w:rPr>
          <w:sz w:val="22"/>
          <w:szCs w:val="22"/>
        </w:rPr>
      </w:pPr>
      <w:r w:rsidRPr="00951321">
        <w:rPr>
          <w:sz w:val="22"/>
          <w:szCs w:val="22"/>
        </w:rPr>
        <w:t xml:space="preserve">Topen uit de </w:t>
      </w:r>
      <w:r w:rsidRPr="00951321">
        <w:rPr>
          <w:i/>
          <w:sz w:val="22"/>
          <w:szCs w:val="22"/>
        </w:rPr>
        <w:t>inleiding</w:t>
      </w:r>
      <w:r w:rsidRPr="00951321">
        <w:rPr>
          <w:sz w:val="22"/>
          <w:szCs w:val="22"/>
        </w:rPr>
        <w:t xml:space="preserve"> zijn: </w:t>
      </w:r>
      <w:r w:rsidR="00BE23F0" w:rsidRPr="00951321">
        <w:rPr>
          <w:sz w:val="22"/>
          <w:szCs w:val="22"/>
        </w:rPr>
        <w:t xml:space="preserve">het </w:t>
      </w:r>
      <w:r w:rsidRPr="00951321">
        <w:rPr>
          <w:sz w:val="22"/>
          <w:szCs w:val="22"/>
        </w:rPr>
        <w:t xml:space="preserve">(Atheense) </w:t>
      </w:r>
      <w:r w:rsidR="00BE23F0" w:rsidRPr="00951321">
        <w:rPr>
          <w:sz w:val="22"/>
          <w:szCs w:val="22"/>
        </w:rPr>
        <w:t xml:space="preserve">gebruik </w:t>
      </w:r>
      <w:r w:rsidRPr="00951321">
        <w:rPr>
          <w:sz w:val="22"/>
          <w:szCs w:val="22"/>
        </w:rPr>
        <w:t xml:space="preserve">om de doden toe te spreken </w:t>
      </w:r>
      <w:r w:rsidR="00BE23F0" w:rsidRPr="00951321">
        <w:rPr>
          <w:sz w:val="22"/>
          <w:szCs w:val="22"/>
        </w:rPr>
        <w:t>is goed; de spreker heeft een zware taak</w:t>
      </w:r>
      <w:r w:rsidR="00F77326" w:rsidRPr="00951321">
        <w:rPr>
          <w:sz w:val="22"/>
          <w:szCs w:val="22"/>
        </w:rPr>
        <w:t xml:space="preserve">; </w:t>
      </w:r>
      <w:r w:rsidR="00BE23F0" w:rsidRPr="00951321">
        <w:rPr>
          <w:sz w:val="22"/>
          <w:szCs w:val="22"/>
        </w:rPr>
        <w:t>de dapperheid van de gevallenen is uitzonderlijk</w:t>
      </w:r>
      <w:r w:rsidRPr="00951321">
        <w:rPr>
          <w:sz w:val="22"/>
          <w:szCs w:val="22"/>
        </w:rPr>
        <w:t>.</w:t>
      </w:r>
    </w:p>
    <w:p w14:paraId="0BA40B69" w14:textId="03CF21A7" w:rsidR="001612D3" w:rsidRPr="00951321" w:rsidRDefault="006E2ECA" w:rsidP="00DE42F0">
      <w:pPr>
        <w:rPr>
          <w:sz w:val="22"/>
          <w:szCs w:val="22"/>
        </w:rPr>
      </w:pPr>
      <w:r w:rsidRPr="00951321">
        <w:rPr>
          <w:sz w:val="22"/>
          <w:szCs w:val="22"/>
        </w:rPr>
        <w:t xml:space="preserve">De </w:t>
      </w:r>
      <w:r w:rsidRPr="00951321">
        <w:rPr>
          <w:i/>
          <w:sz w:val="22"/>
          <w:szCs w:val="22"/>
        </w:rPr>
        <w:t>lofprijzing</w:t>
      </w:r>
      <w:r w:rsidR="00951321" w:rsidRPr="00951321">
        <w:rPr>
          <w:sz w:val="22"/>
          <w:szCs w:val="22"/>
        </w:rPr>
        <w:t xml:space="preserve"> gaat telkens uit van</w:t>
      </w:r>
      <w:r w:rsidRPr="00951321">
        <w:rPr>
          <w:sz w:val="22"/>
          <w:szCs w:val="22"/>
        </w:rPr>
        <w:t xml:space="preserve"> de </w:t>
      </w:r>
      <w:r w:rsidR="00951321" w:rsidRPr="00951321">
        <w:rPr>
          <w:sz w:val="22"/>
          <w:szCs w:val="22"/>
        </w:rPr>
        <w:t xml:space="preserve">topen </w:t>
      </w:r>
      <w:r w:rsidRPr="00951321">
        <w:rPr>
          <w:sz w:val="22"/>
          <w:szCs w:val="22"/>
        </w:rPr>
        <w:t xml:space="preserve">voorouders, het vaderland en de daden van de gevallenen. </w:t>
      </w:r>
      <w:r w:rsidR="00951321" w:rsidRPr="00951321">
        <w:rPr>
          <w:sz w:val="22"/>
          <w:szCs w:val="22"/>
        </w:rPr>
        <w:t>Maar d</w:t>
      </w:r>
      <w:r w:rsidRPr="00951321">
        <w:rPr>
          <w:sz w:val="22"/>
          <w:szCs w:val="22"/>
        </w:rPr>
        <w:t>aarna</w:t>
      </w:r>
      <w:r w:rsidR="00951321" w:rsidRPr="00951321">
        <w:rPr>
          <w:sz w:val="22"/>
          <w:szCs w:val="22"/>
        </w:rPr>
        <w:t>ast zijn</w:t>
      </w:r>
      <w:r w:rsidRPr="00951321">
        <w:rPr>
          <w:sz w:val="22"/>
          <w:szCs w:val="22"/>
        </w:rPr>
        <w:t xml:space="preserve"> lofprijzingen verspreid over de hele redevoering, en deze zijn weer</w:t>
      </w:r>
      <w:r w:rsidR="001612D3" w:rsidRPr="00951321">
        <w:rPr>
          <w:sz w:val="22"/>
          <w:szCs w:val="22"/>
        </w:rPr>
        <w:t xml:space="preserve"> grofweg </w:t>
      </w:r>
      <w:r w:rsidRPr="00951321">
        <w:rPr>
          <w:sz w:val="22"/>
          <w:szCs w:val="22"/>
        </w:rPr>
        <w:t xml:space="preserve">te verdelen </w:t>
      </w:r>
      <w:r w:rsidR="001612D3" w:rsidRPr="00951321">
        <w:rPr>
          <w:sz w:val="22"/>
          <w:szCs w:val="22"/>
        </w:rPr>
        <w:t xml:space="preserve">in drie categoriën: lof op de diensten van Athene aan anderen, lof op de dapperheid van de gevallenen, lof op de algehele superioriteit van </w:t>
      </w:r>
      <w:r w:rsidRPr="00951321">
        <w:rPr>
          <w:sz w:val="22"/>
          <w:szCs w:val="22"/>
        </w:rPr>
        <w:t>Athene boven de andere Grieken.</w:t>
      </w:r>
    </w:p>
    <w:p w14:paraId="4E23D7B7" w14:textId="161E8EC7" w:rsidR="004B3A37" w:rsidRPr="00951321" w:rsidRDefault="006E2ECA" w:rsidP="00C60F4E">
      <w:pPr>
        <w:rPr>
          <w:sz w:val="22"/>
          <w:szCs w:val="22"/>
        </w:rPr>
      </w:pPr>
      <w:r w:rsidRPr="00951321">
        <w:rPr>
          <w:sz w:val="22"/>
          <w:szCs w:val="22"/>
        </w:rPr>
        <w:t xml:space="preserve">De </w:t>
      </w:r>
      <w:r w:rsidR="00DA0449" w:rsidRPr="00951321">
        <w:rPr>
          <w:i/>
          <w:sz w:val="22"/>
          <w:szCs w:val="22"/>
        </w:rPr>
        <w:t>bemoediging</w:t>
      </w:r>
      <w:r w:rsidRPr="00951321">
        <w:rPr>
          <w:sz w:val="22"/>
          <w:szCs w:val="22"/>
        </w:rPr>
        <w:t xml:space="preserve"> kent de volgende topen: </w:t>
      </w:r>
      <w:r w:rsidR="008A533B" w:rsidRPr="00951321">
        <w:rPr>
          <w:sz w:val="22"/>
          <w:szCs w:val="22"/>
        </w:rPr>
        <w:t>de gevallenen zijn gelukkig door dit roemv</w:t>
      </w:r>
      <w:r w:rsidRPr="00951321">
        <w:rPr>
          <w:sz w:val="22"/>
          <w:szCs w:val="22"/>
        </w:rPr>
        <w:t xml:space="preserve">olle einde; </w:t>
      </w:r>
      <w:r w:rsidR="008A533B" w:rsidRPr="00951321">
        <w:rPr>
          <w:sz w:val="22"/>
          <w:szCs w:val="22"/>
        </w:rPr>
        <w:t>de familie is gelukkig om zulke</w:t>
      </w:r>
      <w:r w:rsidRPr="00951321">
        <w:rPr>
          <w:sz w:val="22"/>
          <w:szCs w:val="22"/>
        </w:rPr>
        <w:t xml:space="preserve"> beroemde verwanten te hebben; </w:t>
      </w:r>
      <w:r w:rsidR="008A533B" w:rsidRPr="00951321">
        <w:rPr>
          <w:sz w:val="22"/>
          <w:szCs w:val="22"/>
        </w:rPr>
        <w:t>de nabestaanden moeten het voorbeeld dat de gevallenen hebben gesteld navolgen</w:t>
      </w:r>
      <w:r w:rsidR="00C60F4E" w:rsidRPr="00951321">
        <w:rPr>
          <w:sz w:val="22"/>
          <w:szCs w:val="22"/>
        </w:rPr>
        <w:t>.</w:t>
      </w:r>
      <w:r w:rsidR="008A533B" w:rsidRPr="00951321">
        <w:rPr>
          <w:sz w:val="22"/>
          <w:szCs w:val="22"/>
        </w:rPr>
        <w:t xml:space="preserve"> </w:t>
      </w:r>
    </w:p>
    <w:p w14:paraId="1ED995DB" w14:textId="47503C72" w:rsidR="001612D3" w:rsidRPr="00951321" w:rsidRDefault="00C60F4E" w:rsidP="00DE42F0">
      <w:pPr>
        <w:rPr>
          <w:sz w:val="22"/>
          <w:szCs w:val="22"/>
        </w:rPr>
      </w:pPr>
      <w:r w:rsidRPr="00951321">
        <w:rPr>
          <w:sz w:val="22"/>
          <w:szCs w:val="22"/>
        </w:rPr>
        <w:t xml:space="preserve">In het </w:t>
      </w:r>
      <w:r w:rsidRPr="00951321">
        <w:rPr>
          <w:i/>
          <w:sz w:val="22"/>
          <w:szCs w:val="22"/>
        </w:rPr>
        <w:t>slotwoord</w:t>
      </w:r>
      <w:r w:rsidRPr="00951321">
        <w:rPr>
          <w:sz w:val="22"/>
          <w:szCs w:val="22"/>
        </w:rPr>
        <w:t xml:space="preserve"> spreekt de redenaar een laatste troostwoord, verklaart hij de</w:t>
      </w:r>
      <w:r w:rsidR="008A533B" w:rsidRPr="00951321">
        <w:rPr>
          <w:sz w:val="22"/>
          <w:szCs w:val="22"/>
        </w:rPr>
        <w:t xml:space="preserve"> rede voor beëindigd</w:t>
      </w:r>
      <w:r w:rsidRPr="00951321">
        <w:rPr>
          <w:sz w:val="22"/>
          <w:szCs w:val="22"/>
        </w:rPr>
        <w:t>, of verklaart hij dat hij het</w:t>
      </w:r>
      <w:r w:rsidR="008A533B" w:rsidRPr="00951321">
        <w:rPr>
          <w:sz w:val="22"/>
          <w:szCs w:val="22"/>
        </w:rPr>
        <w:t xml:space="preserve"> gebruik </w:t>
      </w:r>
      <w:r w:rsidRPr="00951321">
        <w:rPr>
          <w:sz w:val="22"/>
          <w:szCs w:val="22"/>
        </w:rPr>
        <w:t xml:space="preserve">is </w:t>
      </w:r>
      <w:r w:rsidR="008A533B" w:rsidRPr="00951321">
        <w:rPr>
          <w:sz w:val="22"/>
          <w:szCs w:val="22"/>
        </w:rPr>
        <w:t>nagekomen</w:t>
      </w:r>
      <w:r w:rsidRPr="00951321">
        <w:rPr>
          <w:sz w:val="22"/>
          <w:szCs w:val="22"/>
        </w:rPr>
        <w:t>.</w:t>
      </w:r>
    </w:p>
    <w:p w14:paraId="1C56A882" w14:textId="77777777" w:rsidR="001612D3" w:rsidRPr="00951321" w:rsidRDefault="001612D3" w:rsidP="00DE42F0">
      <w:pPr>
        <w:rPr>
          <w:sz w:val="22"/>
          <w:szCs w:val="22"/>
        </w:rPr>
      </w:pPr>
    </w:p>
    <w:p w14:paraId="48F11CE4" w14:textId="7DC695F1" w:rsidR="001612D3" w:rsidRDefault="00951321" w:rsidP="00DE42F0">
      <w:pPr>
        <w:rPr>
          <w:sz w:val="22"/>
          <w:szCs w:val="22"/>
        </w:rPr>
      </w:pPr>
      <w:r w:rsidRPr="00951321">
        <w:rPr>
          <w:sz w:val="22"/>
          <w:szCs w:val="22"/>
        </w:rPr>
        <w:t>3. Pericles/</w:t>
      </w:r>
      <w:r w:rsidR="001612D3" w:rsidRPr="00951321">
        <w:rPr>
          <w:sz w:val="22"/>
          <w:szCs w:val="22"/>
        </w:rPr>
        <w:t>Thucydides en de traditie</w:t>
      </w:r>
    </w:p>
    <w:p w14:paraId="64B0A010" w14:textId="77777777" w:rsidR="00951321" w:rsidRPr="00951321" w:rsidRDefault="00951321" w:rsidP="00DE42F0">
      <w:pPr>
        <w:rPr>
          <w:sz w:val="22"/>
          <w:szCs w:val="22"/>
        </w:rPr>
      </w:pPr>
    </w:p>
    <w:p w14:paraId="3F5F896E" w14:textId="7B376D77" w:rsidR="00C84E0A" w:rsidRDefault="00951321" w:rsidP="00DE42F0">
      <w:pPr>
        <w:rPr>
          <w:sz w:val="22"/>
          <w:szCs w:val="22"/>
        </w:rPr>
      </w:pPr>
      <w:r w:rsidRPr="00951321">
        <w:rPr>
          <w:sz w:val="22"/>
          <w:szCs w:val="22"/>
        </w:rPr>
        <w:t xml:space="preserve">In de lijkrede van Pericles vinden we allerlei afwijkingen van het hierboven geschetste stramien. Deze afwijkingen worden in het commentaar genoteerd en besproken. Maar </w:t>
      </w:r>
      <w:r w:rsidRPr="00951321">
        <w:rPr>
          <w:sz w:val="22"/>
          <w:szCs w:val="22"/>
        </w:rPr>
        <w:lastRenderedPageBreak/>
        <w:t>belangrijk is om vast te stellen dat d</w:t>
      </w:r>
      <w:r w:rsidR="00C84E0A">
        <w:rPr>
          <w:sz w:val="22"/>
          <w:szCs w:val="22"/>
        </w:rPr>
        <w:t xml:space="preserve">e redevoering zich vaak </w:t>
      </w:r>
      <w:r w:rsidRPr="00951321">
        <w:rPr>
          <w:sz w:val="22"/>
          <w:szCs w:val="22"/>
        </w:rPr>
        <w:t>jui</w:t>
      </w:r>
      <w:r w:rsidR="00C84E0A">
        <w:rPr>
          <w:sz w:val="22"/>
          <w:szCs w:val="22"/>
        </w:rPr>
        <w:t>st wè</w:t>
      </w:r>
      <w:r>
        <w:rPr>
          <w:sz w:val="22"/>
          <w:szCs w:val="22"/>
        </w:rPr>
        <w:t>l houdt aan het stramien. Z</w:t>
      </w:r>
      <w:r w:rsidRPr="00951321">
        <w:rPr>
          <w:sz w:val="22"/>
          <w:szCs w:val="22"/>
        </w:rPr>
        <w:t xml:space="preserve">o zijn bijvoorbeeld de bemoediging en het slotwoord </w:t>
      </w:r>
      <w:r w:rsidR="00C84E0A">
        <w:rPr>
          <w:sz w:val="22"/>
          <w:szCs w:val="22"/>
        </w:rPr>
        <w:t xml:space="preserve">van Pericles’ lijkrede </w:t>
      </w:r>
      <w:r w:rsidRPr="00951321">
        <w:rPr>
          <w:sz w:val="22"/>
          <w:szCs w:val="22"/>
        </w:rPr>
        <w:t>grote</w:t>
      </w:r>
      <w:r w:rsidR="00C84E0A">
        <w:rPr>
          <w:sz w:val="22"/>
          <w:szCs w:val="22"/>
        </w:rPr>
        <w:t xml:space="preserve">ndeels conventioneel. </w:t>
      </w:r>
    </w:p>
    <w:p w14:paraId="3C4AA53D" w14:textId="186F606D" w:rsidR="00951321" w:rsidRDefault="00C84E0A" w:rsidP="00DE42F0">
      <w:pPr>
        <w:rPr>
          <w:sz w:val="22"/>
          <w:szCs w:val="22"/>
        </w:rPr>
      </w:pPr>
      <w:r>
        <w:rPr>
          <w:sz w:val="22"/>
          <w:szCs w:val="22"/>
        </w:rPr>
        <w:t xml:space="preserve">Bovendien verwoordt Thucydides/Pericles in zijn rede voortdurend een bewustzijn van het stramien (bijv. 42.1 ‘ik heb zo lang over de stad gesproken om...’ 45.2 ‘als ik ook iets over de vrouwelijke deugd moet zeggen’).  </w:t>
      </w:r>
    </w:p>
    <w:p w14:paraId="03D2E22F" w14:textId="77777777" w:rsidR="00C84E0A" w:rsidRDefault="00C84E0A" w:rsidP="00DE42F0">
      <w:pPr>
        <w:rPr>
          <w:sz w:val="22"/>
          <w:szCs w:val="22"/>
        </w:rPr>
      </w:pPr>
    </w:p>
    <w:p w14:paraId="4C3BDB79" w14:textId="60DC1C2D" w:rsidR="00C84E0A" w:rsidRPr="00951321" w:rsidRDefault="00C84E0A" w:rsidP="00DE42F0">
      <w:pPr>
        <w:rPr>
          <w:sz w:val="22"/>
          <w:szCs w:val="22"/>
        </w:rPr>
      </w:pPr>
      <w:r>
        <w:rPr>
          <w:sz w:val="22"/>
          <w:szCs w:val="22"/>
        </w:rPr>
        <w:t>John E. Ziolkowski, Thucydides annd the tradition of Funeral speeches at Athens, NY 1981</w:t>
      </w:r>
    </w:p>
    <w:sectPr w:rsidR="00C84E0A" w:rsidRPr="00951321" w:rsidSect="002134B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C0260C"/>
    <w:multiLevelType w:val="multilevel"/>
    <w:tmpl w:val="C24C9A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38224C0"/>
    <w:multiLevelType w:val="multilevel"/>
    <w:tmpl w:val="3724DF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06C"/>
    <w:rsid w:val="0014119C"/>
    <w:rsid w:val="001612D3"/>
    <w:rsid w:val="002134BA"/>
    <w:rsid w:val="00255216"/>
    <w:rsid w:val="0027539C"/>
    <w:rsid w:val="002B4D70"/>
    <w:rsid w:val="002C12A5"/>
    <w:rsid w:val="00337937"/>
    <w:rsid w:val="003E6728"/>
    <w:rsid w:val="003F0127"/>
    <w:rsid w:val="00425E2A"/>
    <w:rsid w:val="004664FC"/>
    <w:rsid w:val="004B3A37"/>
    <w:rsid w:val="004B3CFD"/>
    <w:rsid w:val="005D4A9A"/>
    <w:rsid w:val="00625554"/>
    <w:rsid w:val="006E2ECA"/>
    <w:rsid w:val="008A533B"/>
    <w:rsid w:val="008E0622"/>
    <w:rsid w:val="00910976"/>
    <w:rsid w:val="00951321"/>
    <w:rsid w:val="009A4E09"/>
    <w:rsid w:val="009B5C14"/>
    <w:rsid w:val="00A61F70"/>
    <w:rsid w:val="00A707C7"/>
    <w:rsid w:val="00BE23F0"/>
    <w:rsid w:val="00C60F4E"/>
    <w:rsid w:val="00C647CA"/>
    <w:rsid w:val="00C84E0A"/>
    <w:rsid w:val="00CF6488"/>
    <w:rsid w:val="00DA0449"/>
    <w:rsid w:val="00DA74D2"/>
    <w:rsid w:val="00DD0B88"/>
    <w:rsid w:val="00DE42F0"/>
    <w:rsid w:val="00E20D4E"/>
    <w:rsid w:val="00E92DDA"/>
    <w:rsid w:val="00EB026D"/>
    <w:rsid w:val="00F77326"/>
    <w:rsid w:val="00FE00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A02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42F0"/>
    <w:pPr>
      <w:spacing w:before="100" w:beforeAutospacing="1" w:after="100" w:afterAutospacing="1"/>
    </w:pPr>
    <w:rPr>
      <w:rFonts w:ascii="Times" w:hAnsi="Times" w:cs="Times New Roman"/>
      <w:sz w:val="20"/>
      <w:szCs w:val="20"/>
      <w:lang w:val="nl-NL"/>
    </w:rPr>
  </w:style>
  <w:style w:type="paragraph" w:styleId="ListParagraph">
    <w:name w:val="List Paragraph"/>
    <w:basedOn w:val="Normal"/>
    <w:uiPriority w:val="34"/>
    <w:qFormat/>
    <w:rsid w:val="00C60F4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42F0"/>
    <w:pPr>
      <w:spacing w:before="100" w:beforeAutospacing="1" w:after="100" w:afterAutospacing="1"/>
    </w:pPr>
    <w:rPr>
      <w:rFonts w:ascii="Times" w:hAnsi="Times" w:cs="Times New Roman"/>
      <w:sz w:val="20"/>
      <w:szCs w:val="20"/>
      <w:lang w:val="nl-NL"/>
    </w:rPr>
  </w:style>
  <w:style w:type="paragraph" w:styleId="ListParagraph">
    <w:name w:val="List Paragraph"/>
    <w:basedOn w:val="Normal"/>
    <w:uiPriority w:val="34"/>
    <w:qFormat/>
    <w:rsid w:val="00C60F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948827">
      <w:bodyDiv w:val="1"/>
      <w:marLeft w:val="0"/>
      <w:marRight w:val="0"/>
      <w:marTop w:val="0"/>
      <w:marBottom w:val="0"/>
      <w:divBdr>
        <w:top w:val="none" w:sz="0" w:space="0" w:color="auto"/>
        <w:left w:val="none" w:sz="0" w:space="0" w:color="auto"/>
        <w:bottom w:val="none" w:sz="0" w:space="0" w:color="auto"/>
        <w:right w:val="none" w:sz="0" w:space="0" w:color="auto"/>
      </w:divBdr>
      <w:divsChild>
        <w:div w:id="1192110954">
          <w:marLeft w:val="0"/>
          <w:marRight w:val="0"/>
          <w:marTop w:val="0"/>
          <w:marBottom w:val="0"/>
          <w:divBdr>
            <w:top w:val="none" w:sz="0" w:space="0" w:color="auto"/>
            <w:left w:val="none" w:sz="0" w:space="0" w:color="auto"/>
            <w:bottom w:val="none" w:sz="0" w:space="0" w:color="auto"/>
            <w:right w:val="none" w:sz="0" w:space="0" w:color="auto"/>
          </w:divBdr>
          <w:divsChild>
            <w:div w:id="1240405139">
              <w:marLeft w:val="0"/>
              <w:marRight w:val="0"/>
              <w:marTop w:val="0"/>
              <w:marBottom w:val="0"/>
              <w:divBdr>
                <w:top w:val="none" w:sz="0" w:space="0" w:color="auto"/>
                <w:left w:val="none" w:sz="0" w:space="0" w:color="auto"/>
                <w:bottom w:val="none" w:sz="0" w:space="0" w:color="auto"/>
                <w:right w:val="none" w:sz="0" w:space="0" w:color="auto"/>
              </w:divBdr>
              <w:divsChild>
                <w:div w:id="94176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582025">
      <w:bodyDiv w:val="1"/>
      <w:marLeft w:val="0"/>
      <w:marRight w:val="0"/>
      <w:marTop w:val="0"/>
      <w:marBottom w:val="0"/>
      <w:divBdr>
        <w:top w:val="none" w:sz="0" w:space="0" w:color="auto"/>
        <w:left w:val="none" w:sz="0" w:space="0" w:color="auto"/>
        <w:bottom w:val="none" w:sz="0" w:space="0" w:color="auto"/>
        <w:right w:val="none" w:sz="0" w:space="0" w:color="auto"/>
      </w:divBdr>
      <w:divsChild>
        <w:div w:id="547688278">
          <w:marLeft w:val="0"/>
          <w:marRight w:val="0"/>
          <w:marTop w:val="0"/>
          <w:marBottom w:val="0"/>
          <w:divBdr>
            <w:top w:val="none" w:sz="0" w:space="0" w:color="auto"/>
            <w:left w:val="none" w:sz="0" w:space="0" w:color="auto"/>
            <w:bottom w:val="none" w:sz="0" w:space="0" w:color="auto"/>
            <w:right w:val="none" w:sz="0" w:space="0" w:color="auto"/>
          </w:divBdr>
          <w:divsChild>
            <w:div w:id="1628583343">
              <w:marLeft w:val="0"/>
              <w:marRight w:val="0"/>
              <w:marTop w:val="0"/>
              <w:marBottom w:val="0"/>
              <w:divBdr>
                <w:top w:val="none" w:sz="0" w:space="0" w:color="auto"/>
                <w:left w:val="none" w:sz="0" w:space="0" w:color="auto"/>
                <w:bottom w:val="none" w:sz="0" w:space="0" w:color="auto"/>
                <w:right w:val="none" w:sz="0" w:space="0" w:color="auto"/>
              </w:divBdr>
              <w:divsChild>
                <w:div w:id="108927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3092</Characters>
  <Application>Microsoft Macintosh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MacBook</dc:creator>
  <cp:lastModifiedBy>MacBook</cp:lastModifiedBy>
  <cp:revision>2</cp:revision>
  <dcterms:created xsi:type="dcterms:W3CDTF">2017-09-18T07:14:00Z</dcterms:created>
  <dcterms:modified xsi:type="dcterms:W3CDTF">2017-09-18T07:14:00Z</dcterms:modified>
</cp:coreProperties>
</file>